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A1E1E">
        <w:tblPrEx>
          <w:tblCellMar>
            <w:top w:w="0" w:type="dxa"/>
            <w:bottom w:w="0" w:type="dxa"/>
          </w:tblCellMar>
        </w:tblPrEx>
        <w:trPr>
          <w:tblCellSpacing w:w="60" w:type="dxa"/>
        </w:trPr>
        <w:tc>
          <w:tcPr>
            <w:tcW w:w="1200" w:type="pct"/>
            <w:shd w:val="clear" w:color="auto" w:fill="E7F0F9"/>
          </w:tcPr>
          <w:p w:rsidR="00DA1E1E" w:rsidRDefault="00BC2609">
            <w:pPr>
              <w:spacing w:after="0" w:line="240" w:lineRule="auto"/>
            </w:pPr>
            <w:bookmarkStart w:id="0" w:name="_GoBack"/>
            <w:bookmarkEnd w:id="0"/>
            <w:r>
              <w:rPr>
                <w:b/>
              </w:rPr>
              <w:t>RKP broj</w:t>
            </w:r>
          </w:p>
        </w:tc>
        <w:tc>
          <w:tcPr>
            <w:tcW w:w="0" w:type="auto"/>
            <w:shd w:val="clear" w:color="auto" w:fill="E7F0F9"/>
          </w:tcPr>
          <w:p w:rsidR="00DA1E1E" w:rsidRDefault="00BC2609">
            <w:pPr>
              <w:spacing w:after="0" w:line="240" w:lineRule="auto"/>
            </w:pPr>
            <w:r>
              <w:t>46614</w:t>
            </w:r>
          </w:p>
        </w:tc>
      </w:tr>
      <w:tr w:rsidR="00DA1E1E">
        <w:tblPrEx>
          <w:tblCellMar>
            <w:top w:w="0" w:type="dxa"/>
            <w:bottom w:w="0" w:type="dxa"/>
          </w:tblCellMar>
        </w:tblPrEx>
        <w:trPr>
          <w:tblCellSpacing w:w="60" w:type="dxa"/>
        </w:trPr>
        <w:tc>
          <w:tcPr>
            <w:tcW w:w="1200" w:type="pct"/>
            <w:shd w:val="clear" w:color="auto" w:fill="E7F0F9"/>
          </w:tcPr>
          <w:p w:rsidR="00DA1E1E" w:rsidRDefault="00BC2609">
            <w:pPr>
              <w:spacing w:after="0" w:line="240" w:lineRule="auto"/>
            </w:pPr>
            <w:r>
              <w:rPr>
                <w:b/>
              </w:rPr>
              <w:t>Naziv obveznika</w:t>
            </w:r>
          </w:p>
        </w:tc>
        <w:tc>
          <w:tcPr>
            <w:tcW w:w="0" w:type="auto"/>
            <w:shd w:val="clear" w:color="auto" w:fill="E7F0F9"/>
          </w:tcPr>
          <w:p w:rsidR="00DA1E1E" w:rsidRDefault="00BC2609">
            <w:pPr>
              <w:spacing w:after="0" w:line="240" w:lineRule="auto"/>
            </w:pPr>
            <w:r>
              <w:t>ODGOJNI ZAVOD U POŽEGI</w:t>
            </w:r>
          </w:p>
        </w:tc>
      </w:tr>
      <w:tr w:rsidR="00DA1E1E">
        <w:tblPrEx>
          <w:tblCellMar>
            <w:top w:w="0" w:type="dxa"/>
            <w:bottom w:w="0" w:type="dxa"/>
          </w:tblCellMar>
        </w:tblPrEx>
        <w:trPr>
          <w:tblCellSpacing w:w="60" w:type="dxa"/>
        </w:trPr>
        <w:tc>
          <w:tcPr>
            <w:tcW w:w="1200" w:type="pct"/>
            <w:shd w:val="clear" w:color="auto" w:fill="E7F0F9"/>
          </w:tcPr>
          <w:p w:rsidR="00DA1E1E" w:rsidRDefault="00BC2609">
            <w:pPr>
              <w:spacing w:after="0" w:line="240" w:lineRule="auto"/>
            </w:pPr>
            <w:r>
              <w:rPr>
                <w:b/>
              </w:rPr>
              <w:t>Razina</w:t>
            </w:r>
          </w:p>
        </w:tc>
        <w:tc>
          <w:tcPr>
            <w:tcW w:w="0" w:type="auto"/>
            <w:shd w:val="clear" w:color="auto" w:fill="E7F0F9"/>
          </w:tcPr>
          <w:p w:rsidR="00DA1E1E" w:rsidRDefault="00BC2609">
            <w:pPr>
              <w:spacing w:after="0" w:line="240" w:lineRule="auto"/>
            </w:pPr>
            <w:r>
              <w:t>11</w:t>
            </w:r>
          </w:p>
        </w:tc>
      </w:tr>
    </w:tbl>
    <w:p w:rsidR="00DA1E1E" w:rsidRDefault="00BC2609">
      <w:r>
        <w:br/>
      </w:r>
    </w:p>
    <w:p w:rsidR="00DA1E1E" w:rsidRDefault="00BC2609">
      <w:pPr>
        <w:spacing w:line="240" w:lineRule="auto"/>
        <w:jc w:val="center"/>
      </w:pPr>
      <w:r>
        <w:rPr>
          <w:b/>
          <w:sz w:val="28"/>
        </w:rPr>
        <w:t>BILJEŠKE UZ FINANCIJSKE IZVJEŠTAJE</w:t>
      </w:r>
    </w:p>
    <w:p w:rsidR="00DA1E1E" w:rsidRDefault="00BC2609">
      <w:pPr>
        <w:spacing w:line="240" w:lineRule="auto"/>
        <w:jc w:val="center"/>
      </w:pPr>
      <w:r>
        <w:rPr>
          <w:b/>
          <w:sz w:val="28"/>
        </w:rPr>
        <w:t>ZA RAZDOBLJE</w:t>
      </w:r>
    </w:p>
    <w:p w:rsidR="00DA1E1E" w:rsidRDefault="00BC2609">
      <w:pPr>
        <w:spacing w:line="240" w:lineRule="auto"/>
        <w:jc w:val="center"/>
      </w:pPr>
      <w:r>
        <w:rPr>
          <w:b/>
          <w:sz w:val="28"/>
        </w:rPr>
        <w:t>I - VI 2025.</w:t>
      </w:r>
    </w:p>
    <w:p w:rsidR="00DA1E1E" w:rsidRDefault="00DA1E1E"/>
    <w:p w:rsidR="00DA1E1E" w:rsidRDefault="00BC2609">
      <w:pPr>
        <w:keepNext/>
        <w:spacing w:line="240" w:lineRule="auto"/>
        <w:jc w:val="center"/>
      </w:pPr>
      <w:r>
        <w:rPr>
          <w:b/>
          <w:sz w:val="28"/>
        </w:rPr>
        <w:t>Izvještaj o prihodima i rashodima, primicima i izdacima</w:t>
      </w:r>
    </w:p>
    <w:p w:rsidR="00DA1E1E" w:rsidRDefault="00BC260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1E1E">
        <w:tblPrEx>
          <w:tblCellMar>
            <w:top w:w="0" w:type="dxa"/>
            <w:bottom w:w="0" w:type="dxa"/>
          </w:tblCellMar>
        </w:tblPrEx>
        <w:trPr>
          <w:cantSplit/>
        </w:trPr>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Indeks (%)</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BC2609">
            <w:pPr>
              <w:keepNext/>
              <w:keepLines/>
              <w:spacing w:after="0" w:line="240" w:lineRule="auto"/>
            </w:pPr>
            <w:r>
              <w:rPr>
                <w:sz w:val="18"/>
              </w:rPr>
              <w:t>6</w:t>
            </w:r>
          </w:p>
        </w:tc>
        <w:tc>
          <w:tcPr>
            <w:tcW w:w="3180" w:type="dxa"/>
            <w:tcMar>
              <w:top w:w="0" w:type="dxa"/>
              <w:bottom w:w="0" w:type="dxa"/>
            </w:tcMar>
            <w:vAlign w:val="center"/>
          </w:tcPr>
          <w:p w:rsidR="00DA1E1E" w:rsidRDefault="00BC2609">
            <w:pPr>
              <w:keepNext/>
              <w:keepLines/>
              <w:spacing w:after="0" w:line="240" w:lineRule="auto"/>
            </w:pPr>
            <w:r>
              <w:rPr>
                <w:sz w:val="18"/>
              </w:rPr>
              <w:t>PRIHODI POSLOVANJA (šifre 61+62+63+64+65+66+67+68)</w:t>
            </w:r>
          </w:p>
        </w:tc>
        <w:tc>
          <w:tcPr>
            <w:tcW w:w="700" w:type="dxa"/>
            <w:tcMar>
              <w:top w:w="0" w:type="dxa"/>
              <w:bottom w:w="0" w:type="dxa"/>
            </w:tcMar>
            <w:vAlign w:val="center"/>
          </w:tcPr>
          <w:p w:rsidR="00DA1E1E" w:rsidRDefault="00BC2609">
            <w:pPr>
              <w:keepNext/>
              <w:keepLines/>
              <w:spacing w:after="0" w:line="240" w:lineRule="auto"/>
            </w:pPr>
            <w:r>
              <w:rPr>
                <w:sz w:val="18"/>
              </w:rPr>
              <w:t>6</w:t>
            </w:r>
          </w:p>
        </w:tc>
        <w:tc>
          <w:tcPr>
            <w:tcW w:w="1860" w:type="dxa"/>
            <w:tcMar>
              <w:top w:w="0" w:type="dxa"/>
              <w:bottom w:w="0" w:type="dxa"/>
            </w:tcMar>
            <w:vAlign w:val="center"/>
          </w:tcPr>
          <w:p w:rsidR="00DA1E1E" w:rsidRDefault="00BC2609">
            <w:pPr>
              <w:keepNext/>
              <w:keepLines/>
              <w:spacing w:after="0" w:line="240" w:lineRule="auto"/>
              <w:jc w:val="right"/>
            </w:pPr>
            <w:r>
              <w:rPr>
                <w:sz w:val="18"/>
              </w:rPr>
              <w:t>274.180,21</w:t>
            </w:r>
          </w:p>
        </w:tc>
        <w:tc>
          <w:tcPr>
            <w:tcW w:w="1860" w:type="dxa"/>
            <w:tcMar>
              <w:top w:w="0" w:type="dxa"/>
              <w:bottom w:w="0" w:type="dxa"/>
            </w:tcMar>
            <w:vAlign w:val="center"/>
          </w:tcPr>
          <w:p w:rsidR="00DA1E1E" w:rsidRDefault="00BC2609">
            <w:pPr>
              <w:keepNext/>
              <w:keepLines/>
              <w:spacing w:after="0" w:line="240" w:lineRule="auto"/>
              <w:jc w:val="right"/>
            </w:pPr>
            <w:r>
              <w:rPr>
                <w:sz w:val="18"/>
              </w:rPr>
              <w:t>356.303,09</w:t>
            </w:r>
          </w:p>
        </w:tc>
        <w:tc>
          <w:tcPr>
            <w:tcW w:w="700" w:type="dxa"/>
            <w:tcMar>
              <w:top w:w="0" w:type="dxa"/>
              <w:bottom w:w="0" w:type="dxa"/>
            </w:tcMar>
            <w:vAlign w:val="center"/>
          </w:tcPr>
          <w:p w:rsidR="00DA1E1E" w:rsidRDefault="00BC2609">
            <w:pPr>
              <w:keepNext/>
              <w:keepLines/>
              <w:spacing w:after="0" w:line="240" w:lineRule="auto"/>
              <w:jc w:val="right"/>
            </w:pPr>
            <w:r>
              <w:rPr>
                <w:sz w:val="18"/>
              </w:rPr>
              <w:t>130,0</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BC2609">
            <w:pPr>
              <w:keepNext/>
              <w:keepLines/>
              <w:spacing w:after="0" w:line="240" w:lineRule="auto"/>
            </w:pPr>
            <w:r>
              <w:rPr>
                <w:sz w:val="18"/>
              </w:rPr>
              <w:t>3</w:t>
            </w:r>
          </w:p>
        </w:tc>
        <w:tc>
          <w:tcPr>
            <w:tcW w:w="3180" w:type="dxa"/>
            <w:tcMar>
              <w:top w:w="0" w:type="dxa"/>
              <w:bottom w:w="0" w:type="dxa"/>
            </w:tcMar>
            <w:vAlign w:val="center"/>
          </w:tcPr>
          <w:p w:rsidR="00DA1E1E" w:rsidRDefault="00BC2609">
            <w:pPr>
              <w:keepNext/>
              <w:keepLines/>
              <w:spacing w:after="0" w:line="240" w:lineRule="auto"/>
            </w:pPr>
            <w:r>
              <w:rPr>
                <w:sz w:val="18"/>
              </w:rPr>
              <w:t>RASHODI POSLOVANJA (šifre 31+32+34+35+36+37+38)</w:t>
            </w:r>
          </w:p>
        </w:tc>
        <w:tc>
          <w:tcPr>
            <w:tcW w:w="700" w:type="dxa"/>
            <w:tcMar>
              <w:top w:w="0" w:type="dxa"/>
              <w:bottom w:w="0" w:type="dxa"/>
            </w:tcMar>
            <w:vAlign w:val="center"/>
          </w:tcPr>
          <w:p w:rsidR="00DA1E1E" w:rsidRDefault="00BC2609">
            <w:pPr>
              <w:keepNext/>
              <w:keepLines/>
              <w:spacing w:after="0" w:line="240" w:lineRule="auto"/>
            </w:pPr>
            <w:r>
              <w:rPr>
                <w:sz w:val="18"/>
              </w:rPr>
              <w:t>3</w:t>
            </w:r>
          </w:p>
        </w:tc>
        <w:tc>
          <w:tcPr>
            <w:tcW w:w="1860" w:type="dxa"/>
            <w:tcMar>
              <w:top w:w="0" w:type="dxa"/>
              <w:bottom w:w="0" w:type="dxa"/>
            </w:tcMar>
            <w:vAlign w:val="center"/>
          </w:tcPr>
          <w:p w:rsidR="00DA1E1E" w:rsidRDefault="00BC2609">
            <w:pPr>
              <w:keepNext/>
              <w:keepLines/>
              <w:spacing w:after="0" w:line="240" w:lineRule="auto"/>
              <w:jc w:val="right"/>
            </w:pPr>
            <w:r>
              <w:rPr>
                <w:sz w:val="18"/>
              </w:rPr>
              <w:t>265.151,20</w:t>
            </w:r>
          </w:p>
        </w:tc>
        <w:tc>
          <w:tcPr>
            <w:tcW w:w="1860" w:type="dxa"/>
            <w:tcMar>
              <w:top w:w="0" w:type="dxa"/>
              <w:bottom w:w="0" w:type="dxa"/>
            </w:tcMar>
            <w:vAlign w:val="center"/>
          </w:tcPr>
          <w:p w:rsidR="00DA1E1E" w:rsidRDefault="00BC2609">
            <w:pPr>
              <w:keepNext/>
              <w:keepLines/>
              <w:spacing w:after="0" w:line="240" w:lineRule="auto"/>
              <w:jc w:val="right"/>
            </w:pPr>
            <w:r>
              <w:rPr>
                <w:sz w:val="18"/>
              </w:rPr>
              <w:t>405.525,32</w:t>
            </w:r>
          </w:p>
        </w:tc>
        <w:tc>
          <w:tcPr>
            <w:tcW w:w="700" w:type="dxa"/>
            <w:tcMar>
              <w:top w:w="0" w:type="dxa"/>
              <w:bottom w:w="0" w:type="dxa"/>
            </w:tcMar>
            <w:vAlign w:val="center"/>
          </w:tcPr>
          <w:p w:rsidR="00DA1E1E" w:rsidRDefault="00BC2609">
            <w:pPr>
              <w:keepNext/>
              <w:keepLines/>
              <w:spacing w:after="0" w:line="240" w:lineRule="auto"/>
              <w:jc w:val="right"/>
            </w:pPr>
            <w:r>
              <w:rPr>
                <w:sz w:val="18"/>
              </w:rPr>
              <w:t>152,9</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DA1E1E">
            <w:pPr>
              <w:keepNext/>
              <w:keepLines/>
              <w:spacing w:after="0" w:line="240" w:lineRule="auto"/>
            </w:pPr>
          </w:p>
        </w:tc>
        <w:tc>
          <w:tcPr>
            <w:tcW w:w="3180" w:type="dxa"/>
            <w:tcMar>
              <w:top w:w="0" w:type="dxa"/>
              <w:bottom w:w="0" w:type="dxa"/>
            </w:tcMar>
            <w:vAlign w:val="center"/>
          </w:tcPr>
          <w:p w:rsidR="00DA1E1E" w:rsidRDefault="00BC2609">
            <w:pPr>
              <w:keepNext/>
              <w:keepLines/>
              <w:spacing w:after="0" w:line="240" w:lineRule="auto"/>
            </w:pPr>
            <w:r>
              <w:rPr>
                <w:b/>
                <w:sz w:val="18"/>
              </w:rPr>
              <w:t>MANJAK PRIHODA POSLOVANJA (šifre Z005-6)</w:t>
            </w:r>
          </w:p>
        </w:tc>
        <w:tc>
          <w:tcPr>
            <w:tcW w:w="700" w:type="dxa"/>
            <w:tcMar>
              <w:top w:w="0" w:type="dxa"/>
              <w:bottom w:w="0" w:type="dxa"/>
            </w:tcMar>
            <w:vAlign w:val="center"/>
          </w:tcPr>
          <w:p w:rsidR="00DA1E1E" w:rsidRDefault="00BC2609">
            <w:pPr>
              <w:keepNext/>
              <w:keepLines/>
              <w:spacing w:after="0" w:line="240" w:lineRule="auto"/>
            </w:pPr>
            <w:r>
              <w:rPr>
                <w:b/>
                <w:sz w:val="18"/>
              </w:rPr>
              <w:t>Y001</w:t>
            </w:r>
          </w:p>
        </w:tc>
        <w:tc>
          <w:tcPr>
            <w:tcW w:w="1860" w:type="dxa"/>
            <w:tcMar>
              <w:top w:w="0" w:type="dxa"/>
              <w:bottom w:w="0" w:type="dxa"/>
            </w:tcMar>
            <w:vAlign w:val="center"/>
          </w:tcPr>
          <w:p w:rsidR="00DA1E1E" w:rsidRDefault="00BC2609">
            <w:pPr>
              <w:keepNext/>
              <w:keepLines/>
              <w:spacing w:after="0" w:line="240" w:lineRule="auto"/>
              <w:jc w:val="right"/>
            </w:pPr>
            <w:r>
              <w:rPr>
                <w:b/>
                <w:sz w:val="18"/>
              </w:rPr>
              <w:t>0,00</w:t>
            </w:r>
          </w:p>
        </w:tc>
        <w:tc>
          <w:tcPr>
            <w:tcW w:w="1860" w:type="dxa"/>
            <w:tcMar>
              <w:top w:w="0" w:type="dxa"/>
              <w:bottom w:w="0" w:type="dxa"/>
            </w:tcMar>
            <w:vAlign w:val="center"/>
          </w:tcPr>
          <w:p w:rsidR="00DA1E1E" w:rsidRDefault="00BC2609">
            <w:pPr>
              <w:keepNext/>
              <w:keepLines/>
              <w:spacing w:after="0" w:line="240" w:lineRule="auto"/>
              <w:jc w:val="right"/>
            </w:pPr>
            <w:r>
              <w:rPr>
                <w:b/>
                <w:sz w:val="18"/>
              </w:rPr>
              <w:t>49.222,23</w:t>
            </w:r>
          </w:p>
        </w:tc>
        <w:tc>
          <w:tcPr>
            <w:tcW w:w="700" w:type="dxa"/>
            <w:tcMar>
              <w:top w:w="0" w:type="dxa"/>
              <w:bottom w:w="0" w:type="dxa"/>
            </w:tcMar>
            <w:vAlign w:val="center"/>
          </w:tcPr>
          <w:p w:rsidR="00DA1E1E" w:rsidRDefault="00BC2609">
            <w:pPr>
              <w:keepNext/>
              <w:keepLines/>
              <w:spacing w:after="0" w:line="240" w:lineRule="auto"/>
              <w:jc w:val="right"/>
            </w:pPr>
            <w:r>
              <w:rPr>
                <w:b/>
                <w:sz w:val="18"/>
              </w:rPr>
              <w:t>-</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BC2609">
            <w:pPr>
              <w:keepNext/>
              <w:keepLines/>
              <w:spacing w:after="0" w:line="240" w:lineRule="auto"/>
            </w:pPr>
            <w:r>
              <w:rPr>
                <w:sz w:val="18"/>
              </w:rPr>
              <w:t>7</w:t>
            </w:r>
          </w:p>
        </w:tc>
        <w:tc>
          <w:tcPr>
            <w:tcW w:w="3180" w:type="dxa"/>
            <w:tcMar>
              <w:top w:w="0" w:type="dxa"/>
              <w:bottom w:w="0" w:type="dxa"/>
            </w:tcMar>
            <w:vAlign w:val="center"/>
          </w:tcPr>
          <w:p w:rsidR="00DA1E1E" w:rsidRDefault="00BC260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DA1E1E" w:rsidRDefault="00BC2609">
            <w:pPr>
              <w:keepNext/>
              <w:keepLines/>
              <w:spacing w:after="0" w:line="240" w:lineRule="auto"/>
            </w:pPr>
            <w:r>
              <w:rPr>
                <w:sz w:val="18"/>
              </w:rPr>
              <w:t>7</w:t>
            </w:r>
          </w:p>
        </w:tc>
        <w:tc>
          <w:tcPr>
            <w:tcW w:w="1860" w:type="dxa"/>
            <w:tcMar>
              <w:top w:w="0" w:type="dxa"/>
              <w:bottom w:w="0" w:type="dxa"/>
            </w:tcMar>
            <w:vAlign w:val="center"/>
          </w:tcPr>
          <w:p w:rsidR="00DA1E1E" w:rsidRDefault="00BC2609">
            <w:pPr>
              <w:keepNext/>
              <w:keepLines/>
              <w:spacing w:after="0" w:line="240" w:lineRule="auto"/>
              <w:jc w:val="right"/>
            </w:pPr>
            <w:r>
              <w:rPr>
                <w:sz w:val="18"/>
              </w:rPr>
              <w:t>0,00</w:t>
            </w:r>
          </w:p>
        </w:tc>
        <w:tc>
          <w:tcPr>
            <w:tcW w:w="1860" w:type="dxa"/>
            <w:tcMar>
              <w:top w:w="0" w:type="dxa"/>
              <w:bottom w:w="0" w:type="dxa"/>
            </w:tcMar>
            <w:vAlign w:val="center"/>
          </w:tcPr>
          <w:p w:rsidR="00DA1E1E" w:rsidRDefault="00BC2609">
            <w:pPr>
              <w:keepNext/>
              <w:keepLines/>
              <w:spacing w:after="0" w:line="240" w:lineRule="auto"/>
              <w:jc w:val="right"/>
            </w:pPr>
            <w:r>
              <w:rPr>
                <w:sz w:val="18"/>
              </w:rPr>
              <w:t>0,00</w:t>
            </w:r>
          </w:p>
        </w:tc>
        <w:tc>
          <w:tcPr>
            <w:tcW w:w="700" w:type="dxa"/>
            <w:tcMar>
              <w:top w:w="0" w:type="dxa"/>
              <w:bottom w:w="0" w:type="dxa"/>
            </w:tcMar>
            <w:vAlign w:val="center"/>
          </w:tcPr>
          <w:p w:rsidR="00DA1E1E" w:rsidRDefault="00BC2609">
            <w:pPr>
              <w:keepNext/>
              <w:keepLines/>
              <w:spacing w:after="0" w:line="240" w:lineRule="auto"/>
              <w:jc w:val="right"/>
            </w:pPr>
            <w:r>
              <w:rPr>
                <w:sz w:val="18"/>
              </w:rPr>
              <w:t>-</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BC2609">
            <w:pPr>
              <w:keepNext/>
              <w:keepLines/>
              <w:spacing w:after="0" w:line="240" w:lineRule="auto"/>
            </w:pPr>
            <w:r>
              <w:rPr>
                <w:sz w:val="18"/>
              </w:rPr>
              <w:t>4</w:t>
            </w:r>
          </w:p>
        </w:tc>
        <w:tc>
          <w:tcPr>
            <w:tcW w:w="3180" w:type="dxa"/>
            <w:tcMar>
              <w:top w:w="0" w:type="dxa"/>
              <w:bottom w:w="0" w:type="dxa"/>
            </w:tcMar>
            <w:vAlign w:val="center"/>
          </w:tcPr>
          <w:p w:rsidR="00DA1E1E" w:rsidRDefault="00BC260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DA1E1E" w:rsidRDefault="00BC2609">
            <w:pPr>
              <w:keepNext/>
              <w:keepLines/>
              <w:spacing w:after="0" w:line="240" w:lineRule="auto"/>
            </w:pPr>
            <w:r>
              <w:rPr>
                <w:sz w:val="18"/>
              </w:rPr>
              <w:t>4</w:t>
            </w:r>
          </w:p>
        </w:tc>
        <w:tc>
          <w:tcPr>
            <w:tcW w:w="1860" w:type="dxa"/>
            <w:tcMar>
              <w:top w:w="0" w:type="dxa"/>
              <w:bottom w:w="0" w:type="dxa"/>
            </w:tcMar>
            <w:vAlign w:val="center"/>
          </w:tcPr>
          <w:p w:rsidR="00DA1E1E" w:rsidRDefault="00BC2609">
            <w:pPr>
              <w:keepNext/>
              <w:keepLines/>
              <w:spacing w:after="0" w:line="240" w:lineRule="auto"/>
              <w:jc w:val="right"/>
            </w:pPr>
            <w:r>
              <w:rPr>
                <w:sz w:val="18"/>
              </w:rPr>
              <w:t>8.609,12</w:t>
            </w:r>
          </w:p>
        </w:tc>
        <w:tc>
          <w:tcPr>
            <w:tcW w:w="1860" w:type="dxa"/>
            <w:tcMar>
              <w:top w:w="0" w:type="dxa"/>
              <w:bottom w:w="0" w:type="dxa"/>
            </w:tcMar>
            <w:vAlign w:val="center"/>
          </w:tcPr>
          <w:p w:rsidR="00DA1E1E" w:rsidRDefault="00BC2609">
            <w:pPr>
              <w:keepNext/>
              <w:keepLines/>
              <w:spacing w:after="0" w:line="240" w:lineRule="auto"/>
              <w:jc w:val="right"/>
            </w:pPr>
            <w:r>
              <w:rPr>
                <w:sz w:val="18"/>
              </w:rPr>
              <w:t>1.276,92</w:t>
            </w:r>
          </w:p>
        </w:tc>
        <w:tc>
          <w:tcPr>
            <w:tcW w:w="700" w:type="dxa"/>
            <w:tcMar>
              <w:top w:w="0" w:type="dxa"/>
              <w:bottom w:w="0" w:type="dxa"/>
            </w:tcMar>
            <w:vAlign w:val="center"/>
          </w:tcPr>
          <w:p w:rsidR="00DA1E1E" w:rsidRDefault="00BC2609">
            <w:pPr>
              <w:keepNext/>
              <w:keepLines/>
              <w:spacing w:after="0" w:line="240" w:lineRule="auto"/>
              <w:jc w:val="right"/>
            </w:pPr>
            <w:r>
              <w:rPr>
                <w:sz w:val="18"/>
              </w:rPr>
              <w:t>14,8</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DA1E1E">
            <w:pPr>
              <w:keepNext/>
              <w:keepLines/>
              <w:spacing w:after="0" w:line="240" w:lineRule="auto"/>
            </w:pPr>
          </w:p>
        </w:tc>
        <w:tc>
          <w:tcPr>
            <w:tcW w:w="3180" w:type="dxa"/>
            <w:tcMar>
              <w:top w:w="0" w:type="dxa"/>
              <w:bottom w:w="0" w:type="dxa"/>
            </w:tcMar>
            <w:vAlign w:val="center"/>
          </w:tcPr>
          <w:p w:rsidR="00DA1E1E" w:rsidRDefault="00BC2609">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DA1E1E" w:rsidRDefault="00BC2609">
            <w:pPr>
              <w:keepNext/>
              <w:keepLines/>
              <w:spacing w:after="0" w:line="240" w:lineRule="auto"/>
            </w:pPr>
            <w:r>
              <w:rPr>
                <w:b/>
                <w:sz w:val="18"/>
              </w:rPr>
              <w:t>Y002</w:t>
            </w:r>
          </w:p>
        </w:tc>
        <w:tc>
          <w:tcPr>
            <w:tcW w:w="1860" w:type="dxa"/>
            <w:tcMar>
              <w:top w:w="0" w:type="dxa"/>
              <w:bottom w:w="0" w:type="dxa"/>
            </w:tcMar>
            <w:vAlign w:val="center"/>
          </w:tcPr>
          <w:p w:rsidR="00DA1E1E" w:rsidRDefault="00BC2609">
            <w:pPr>
              <w:keepNext/>
              <w:keepLines/>
              <w:spacing w:after="0" w:line="240" w:lineRule="auto"/>
              <w:jc w:val="right"/>
            </w:pPr>
            <w:r>
              <w:rPr>
                <w:b/>
                <w:sz w:val="18"/>
              </w:rPr>
              <w:t>8.609,12</w:t>
            </w:r>
          </w:p>
        </w:tc>
        <w:tc>
          <w:tcPr>
            <w:tcW w:w="1860" w:type="dxa"/>
            <w:tcMar>
              <w:top w:w="0" w:type="dxa"/>
              <w:bottom w:w="0" w:type="dxa"/>
            </w:tcMar>
            <w:vAlign w:val="center"/>
          </w:tcPr>
          <w:p w:rsidR="00DA1E1E" w:rsidRDefault="00BC2609">
            <w:pPr>
              <w:keepNext/>
              <w:keepLines/>
              <w:spacing w:after="0" w:line="240" w:lineRule="auto"/>
              <w:jc w:val="right"/>
            </w:pPr>
            <w:r>
              <w:rPr>
                <w:b/>
                <w:sz w:val="18"/>
              </w:rPr>
              <w:t>1.276,92</w:t>
            </w:r>
          </w:p>
        </w:tc>
        <w:tc>
          <w:tcPr>
            <w:tcW w:w="700" w:type="dxa"/>
            <w:tcMar>
              <w:top w:w="0" w:type="dxa"/>
              <w:bottom w:w="0" w:type="dxa"/>
            </w:tcMar>
            <w:vAlign w:val="center"/>
          </w:tcPr>
          <w:p w:rsidR="00DA1E1E" w:rsidRDefault="00BC2609">
            <w:pPr>
              <w:keepNext/>
              <w:keepLines/>
              <w:spacing w:after="0" w:line="240" w:lineRule="auto"/>
              <w:jc w:val="right"/>
            </w:pPr>
            <w:r>
              <w:rPr>
                <w:b/>
                <w:sz w:val="18"/>
              </w:rPr>
              <w:t>14,8</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BC2609">
            <w:pPr>
              <w:keepNext/>
              <w:keepLines/>
              <w:spacing w:after="0" w:line="240" w:lineRule="auto"/>
            </w:pPr>
            <w:r>
              <w:rPr>
                <w:sz w:val="18"/>
              </w:rPr>
              <w:t>8</w:t>
            </w:r>
          </w:p>
        </w:tc>
        <w:tc>
          <w:tcPr>
            <w:tcW w:w="3180" w:type="dxa"/>
            <w:tcMar>
              <w:top w:w="0" w:type="dxa"/>
              <w:bottom w:w="0" w:type="dxa"/>
            </w:tcMar>
            <w:vAlign w:val="center"/>
          </w:tcPr>
          <w:p w:rsidR="00DA1E1E" w:rsidRDefault="00BC260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DA1E1E" w:rsidRDefault="00BC2609">
            <w:pPr>
              <w:keepNext/>
              <w:keepLines/>
              <w:spacing w:after="0" w:line="240" w:lineRule="auto"/>
            </w:pPr>
            <w:r>
              <w:rPr>
                <w:sz w:val="18"/>
              </w:rPr>
              <w:t>8</w:t>
            </w:r>
          </w:p>
        </w:tc>
        <w:tc>
          <w:tcPr>
            <w:tcW w:w="1860" w:type="dxa"/>
            <w:tcMar>
              <w:top w:w="0" w:type="dxa"/>
              <w:bottom w:w="0" w:type="dxa"/>
            </w:tcMar>
            <w:vAlign w:val="center"/>
          </w:tcPr>
          <w:p w:rsidR="00DA1E1E" w:rsidRDefault="00BC2609">
            <w:pPr>
              <w:keepNext/>
              <w:keepLines/>
              <w:spacing w:after="0" w:line="240" w:lineRule="auto"/>
              <w:jc w:val="right"/>
            </w:pPr>
            <w:r>
              <w:rPr>
                <w:sz w:val="18"/>
              </w:rPr>
              <w:t>0,00</w:t>
            </w:r>
          </w:p>
        </w:tc>
        <w:tc>
          <w:tcPr>
            <w:tcW w:w="1860" w:type="dxa"/>
            <w:tcMar>
              <w:top w:w="0" w:type="dxa"/>
              <w:bottom w:w="0" w:type="dxa"/>
            </w:tcMar>
            <w:vAlign w:val="center"/>
          </w:tcPr>
          <w:p w:rsidR="00DA1E1E" w:rsidRDefault="00BC2609">
            <w:pPr>
              <w:keepNext/>
              <w:keepLines/>
              <w:spacing w:after="0" w:line="240" w:lineRule="auto"/>
              <w:jc w:val="right"/>
            </w:pPr>
            <w:r>
              <w:rPr>
                <w:sz w:val="18"/>
              </w:rPr>
              <w:t>0,00</w:t>
            </w:r>
          </w:p>
        </w:tc>
        <w:tc>
          <w:tcPr>
            <w:tcW w:w="700" w:type="dxa"/>
            <w:tcMar>
              <w:top w:w="0" w:type="dxa"/>
              <w:bottom w:w="0" w:type="dxa"/>
            </w:tcMar>
            <w:vAlign w:val="center"/>
          </w:tcPr>
          <w:p w:rsidR="00DA1E1E" w:rsidRDefault="00BC2609">
            <w:pPr>
              <w:keepNext/>
              <w:keepLines/>
              <w:spacing w:after="0" w:line="240" w:lineRule="auto"/>
              <w:jc w:val="right"/>
            </w:pPr>
            <w:r>
              <w:rPr>
                <w:sz w:val="18"/>
              </w:rPr>
              <w:t>-</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BC2609">
            <w:pPr>
              <w:keepNext/>
              <w:keepLines/>
              <w:spacing w:after="0" w:line="240" w:lineRule="auto"/>
            </w:pPr>
            <w:r>
              <w:rPr>
                <w:sz w:val="18"/>
              </w:rPr>
              <w:t>5</w:t>
            </w:r>
          </w:p>
        </w:tc>
        <w:tc>
          <w:tcPr>
            <w:tcW w:w="3180" w:type="dxa"/>
            <w:tcMar>
              <w:top w:w="0" w:type="dxa"/>
              <w:bottom w:w="0" w:type="dxa"/>
            </w:tcMar>
            <w:vAlign w:val="center"/>
          </w:tcPr>
          <w:p w:rsidR="00DA1E1E" w:rsidRDefault="00BC260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DA1E1E" w:rsidRDefault="00BC2609">
            <w:pPr>
              <w:keepNext/>
              <w:keepLines/>
              <w:spacing w:after="0" w:line="240" w:lineRule="auto"/>
            </w:pPr>
            <w:r>
              <w:rPr>
                <w:sz w:val="18"/>
              </w:rPr>
              <w:t>5</w:t>
            </w:r>
          </w:p>
        </w:tc>
        <w:tc>
          <w:tcPr>
            <w:tcW w:w="1860" w:type="dxa"/>
            <w:tcMar>
              <w:top w:w="0" w:type="dxa"/>
              <w:bottom w:w="0" w:type="dxa"/>
            </w:tcMar>
            <w:vAlign w:val="center"/>
          </w:tcPr>
          <w:p w:rsidR="00DA1E1E" w:rsidRDefault="00BC2609">
            <w:pPr>
              <w:keepNext/>
              <w:keepLines/>
              <w:spacing w:after="0" w:line="240" w:lineRule="auto"/>
              <w:jc w:val="right"/>
            </w:pPr>
            <w:r>
              <w:rPr>
                <w:sz w:val="18"/>
              </w:rPr>
              <w:t>0,00</w:t>
            </w:r>
          </w:p>
        </w:tc>
        <w:tc>
          <w:tcPr>
            <w:tcW w:w="1860" w:type="dxa"/>
            <w:tcMar>
              <w:top w:w="0" w:type="dxa"/>
              <w:bottom w:w="0" w:type="dxa"/>
            </w:tcMar>
            <w:vAlign w:val="center"/>
          </w:tcPr>
          <w:p w:rsidR="00DA1E1E" w:rsidRDefault="00BC2609">
            <w:pPr>
              <w:keepNext/>
              <w:keepLines/>
              <w:spacing w:after="0" w:line="240" w:lineRule="auto"/>
              <w:jc w:val="right"/>
            </w:pPr>
            <w:r>
              <w:rPr>
                <w:sz w:val="18"/>
              </w:rPr>
              <w:t>0,00</w:t>
            </w:r>
          </w:p>
        </w:tc>
        <w:tc>
          <w:tcPr>
            <w:tcW w:w="700" w:type="dxa"/>
            <w:tcMar>
              <w:top w:w="0" w:type="dxa"/>
              <w:bottom w:w="0" w:type="dxa"/>
            </w:tcMar>
            <w:vAlign w:val="center"/>
          </w:tcPr>
          <w:p w:rsidR="00DA1E1E" w:rsidRDefault="00BC2609">
            <w:pPr>
              <w:keepNext/>
              <w:keepLines/>
              <w:spacing w:after="0" w:line="240" w:lineRule="auto"/>
              <w:jc w:val="right"/>
            </w:pPr>
            <w:r>
              <w:rPr>
                <w:sz w:val="18"/>
              </w:rPr>
              <w:t>-</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DA1E1E">
            <w:pPr>
              <w:keepNext/>
              <w:keepLines/>
              <w:spacing w:after="0" w:line="240" w:lineRule="auto"/>
            </w:pPr>
          </w:p>
        </w:tc>
        <w:tc>
          <w:tcPr>
            <w:tcW w:w="3180" w:type="dxa"/>
            <w:tcMar>
              <w:top w:w="0" w:type="dxa"/>
              <w:bottom w:w="0" w:type="dxa"/>
            </w:tcMar>
            <w:vAlign w:val="center"/>
          </w:tcPr>
          <w:p w:rsidR="00DA1E1E" w:rsidRDefault="00BC260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DA1E1E" w:rsidRDefault="00BC2609">
            <w:pPr>
              <w:keepNext/>
              <w:keepLines/>
              <w:spacing w:after="0" w:line="240" w:lineRule="auto"/>
            </w:pPr>
            <w:r>
              <w:rPr>
                <w:b/>
                <w:sz w:val="18"/>
              </w:rPr>
              <w:t>X003, Y003</w:t>
            </w:r>
          </w:p>
        </w:tc>
        <w:tc>
          <w:tcPr>
            <w:tcW w:w="1860" w:type="dxa"/>
            <w:tcMar>
              <w:top w:w="0" w:type="dxa"/>
              <w:bottom w:w="0" w:type="dxa"/>
            </w:tcMar>
            <w:vAlign w:val="center"/>
          </w:tcPr>
          <w:p w:rsidR="00DA1E1E" w:rsidRDefault="00BC2609">
            <w:pPr>
              <w:keepNext/>
              <w:keepLines/>
              <w:spacing w:after="0" w:line="240" w:lineRule="auto"/>
              <w:jc w:val="right"/>
            </w:pPr>
            <w:r>
              <w:rPr>
                <w:b/>
                <w:sz w:val="18"/>
              </w:rPr>
              <w:t>0,00</w:t>
            </w:r>
          </w:p>
        </w:tc>
        <w:tc>
          <w:tcPr>
            <w:tcW w:w="1860" w:type="dxa"/>
            <w:tcMar>
              <w:top w:w="0" w:type="dxa"/>
              <w:bottom w:w="0" w:type="dxa"/>
            </w:tcMar>
            <w:vAlign w:val="center"/>
          </w:tcPr>
          <w:p w:rsidR="00DA1E1E" w:rsidRDefault="00BC2609">
            <w:pPr>
              <w:keepNext/>
              <w:keepLines/>
              <w:spacing w:after="0" w:line="240" w:lineRule="auto"/>
              <w:jc w:val="right"/>
            </w:pPr>
            <w:r>
              <w:rPr>
                <w:b/>
                <w:sz w:val="18"/>
              </w:rPr>
              <w:t>0,00</w:t>
            </w:r>
          </w:p>
        </w:tc>
        <w:tc>
          <w:tcPr>
            <w:tcW w:w="700" w:type="dxa"/>
            <w:tcMar>
              <w:top w:w="0" w:type="dxa"/>
              <w:bottom w:w="0" w:type="dxa"/>
            </w:tcMar>
            <w:vAlign w:val="center"/>
          </w:tcPr>
          <w:p w:rsidR="00DA1E1E" w:rsidRDefault="00BC2609">
            <w:pPr>
              <w:keepNext/>
              <w:keepLines/>
              <w:spacing w:after="0" w:line="240" w:lineRule="auto"/>
              <w:jc w:val="right"/>
            </w:pPr>
            <w:r>
              <w:rPr>
                <w:b/>
                <w:sz w:val="18"/>
              </w:rPr>
              <w:t>-</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DA1E1E">
            <w:pPr>
              <w:keepNext/>
              <w:keepLines/>
              <w:spacing w:after="0" w:line="240" w:lineRule="auto"/>
            </w:pPr>
          </w:p>
        </w:tc>
        <w:tc>
          <w:tcPr>
            <w:tcW w:w="3180" w:type="dxa"/>
            <w:tcMar>
              <w:top w:w="0" w:type="dxa"/>
              <w:bottom w:w="0" w:type="dxa"/>
            </w:tcMar>
            <w:vAlign w:val="center"/>
          </w:tcPr>
          <w:p w:rsidR="00DA1E1E" w:rsidRDefault="00BC2609">
            <w:pPr>
              <w:keepNext/>
              <w:keepLines/>
              <w:spacing w:after="0" w:line="240" w:lineRule="auto"/>
            </w:pPr>
            <w:r>
              <w:rPr>
                <w:b/>
                <w:sz w:val="18"/>
              </w:rPr>
              <w:t>MANJAK PRIHODA I PRIMITAKA (šifre Y345-X678)</w:t>
            </w:r>
          </w:p>
        </w:tc>
        <w:tc>
          <w:tcPr>
            <w:tcW w:w="700" w:type="dxa"/>
            <w:tcMar>
              <w:top w:w="0" w:type="dxa"/>
              <w:bottom w:w="0" w:type="dxa"/>
            </w:tcMar>
            <w:vAlign w:val="center"/>
          </w:tcPr>
          <w:p w:rsidR="00DA1E1E" w:rsidRDefault="00BC2609">
            <w:pPr>
              <w:keepNext/>
              <w:keepLines/>
              <w:spacing w:after="0" w:line="240" w:lineRule="auto"/>
            </w:pPr>
            <w:r>
              <w:rPr>
                <w:b/>
                <w:sz w:val="18"/>
              </w:rPr>
              <w:t>Y005</w:t>
            </w:r>
          </w:p>
        </w:tc>
        <w:tc>
          <w:tcPr>
            <w:tcW w:w="1860" w:type="dxa"/>
            <w:tcMar>
              <w:top w:w="0" w:type="dxa"/>
              <w:bottom w:w="0" w:type="dxa"/>
            </w:tcMar>
            <w:vAlign w:val="center"/>
          </w:tcPr>
          <w:p w:rsidR="00DA1E1E" w:rsidRDefault="00BC2609">
            <w:pPr>
              <w:keepNext/>
              <w:keepLines/>
              <w:spacing w:after="0" w:line="240" w:lineRule="auto"/>
              <w:jc w:val="right"/>
            </w:pPr>
            <w:r>
              <w:rPr>
                <w:b/>
                <w:sz w:val="18"/>
              </w:rPr>
              <w:t>0,00</w:t>
            </w:r>
          </w:p>
        </w:tc>
        <w:tc>
          <w:tcPr>
            <w:tcW w:w="1860" w:type="dxa"/>
            <w:tcMar>
              <w:top w:w="0" w:type="dxa"/>
              <w:bottom w:w="0" w:type="dxa"/>
            </w:tcMar>
            <w:vAlign w:val="center"/>
          </w:tcPr>
          <w:p w:rsidR="00DA1E1E" w:rsidRDefault="00BC2609">
            <w:pPr>
              <w:keepNext/>
              <w:keepLines/>
              <w:spacing w:after="0" w:line="240" w:lineRule="auto"/>
              <w:jc w:val="right"/>
            </w:pPr>
            <w:r>
              <w:rPr>
                <w:b/>
                <w:sz w:val="18"/>
              </w:rPr>
              <w:t>50.499,15</w:t>
            </w:r>
          </w:p>
        </w:tc>
        <w:tc>
          <w:tcPr>
            <w:tcW w:w="700" w:type="dxa"/>
            <w:tcMar>
              <w:top w:w="0" w:type="dxa"/>
              <w:bottom w:w="0" w:type="dxa"/>
            </w:tcMar>
            <w:vAlign w:val="center"/>
          </w:tcPr>
          <w:p w:rsidR="00DA1E1E" w:rsidRDefault="00BC2609">
            <w:pPr>
              <w:keepNext/>
              <w:keepLines/>
              <w:spacing w:after="0" w:line="240" w:lineRule="auto"/>
              <w:jc w:val="right"/>
            </w:pPr>
            <w:r>
              <w:rPr>
                <w:b/>
                <w:sz w:val="18"/>
              </w:rPr>
              <w:t>-</w:t>
            </w:r>
          </w:p>
        </w:tc>
      </w:tr>
    </w:tbl>
    <w:p w:rsidR="00DA1E1E" w:rsidRDefault="00DA1E1E">
      <w:pPr>
        <w:spacing w:after="0"/>
      </w:pPr>
    </w:p>
    <w:p w:rsidR="00DA1E1E" w:rsidRDefault="00BC2609">
      <w:pPr>
        <w:spacing w:line="240" w:lineRule="auto"/>
        <w:jc w:val="both"/>
      </w:pPr>
      <w:r>
        <w:t xml:space="preserve">Prihodi poslovanja ostvareni su doznakom iz proračuna, a služe za pokriće rashoda </w:t>
      </w:r>
      <w:r>
        <w:t>redovnog poslovanja i rashoda za nabavu nefinancijske imovine. Manjak prihoda poslovanja iskazan je u iznosu od 49.222,23 €.  Radi se o rashodima (ponajviše o plaćama) koji su priznati kao trošak u razdoblju 06/2025, a dospijevaju u 07/2025, odnosno zbog u</w:t>
      </w:r>
      <w:r>
        <w:t>kidanja kontinuiranih rashoda budućih razdoblja zbog čega na polugodišnjem izvještaju imamo 7 mjesečnih rashoda plaće i naknade za prijevoz, a istovremeno 6 mjesečnih prihoda.  Manjak prihoda od nefinancijske imovine odnosi se na nabavu stolica te hladnjak</w:t>
      </w:r>
      <w:r>
        <w:t>a.</w:t>
      </w:r>
    </w:p>
    <w:p w:rsidR="00DA1E1E" w:rsidRDefault="00BC2609">
      <w:r>
        <w:lastRenderedPageBreak/>
        <w:br/>
      </w:r>
    </w:p>
    <w:p w:rsidR="00DA1E1E" w:rsidRDefault="00BC260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1E1E">
        <w:tblPrEx>
          <w:tblCellMar>
            <w:top w:w="0" w:type="dxa"/>
            <w:bottom w:w="0" w:type="dxa"/>
          </w:tblCellMar>
        </w:tblPrEx>
        <w:trPr>
          <w:cantSplit/>
        </w:trPr>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Indeks (%)</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BC2609">
            <w:pPr>
              <w:keepNext/>
              <w:keepLines/>
              <w:spacing w:after="0" w:line="240" w:lineRule="auto"/>
            </w:pPr>
            <w:r>
              <w:rPr>
                <w:sz w:val="18"/>
              </w:rPr>
              <w:t>6</w:t>
            </w:r>
          </w:p>
        </w:tc>
        <w:tc>
          <w:tcPr>
            <w:tcW w:w="3180" w:type="dxa"/>
            <w:tcMar>
              <w:top w:w="0" w:type="dxa"/>
              <w:bottom w:w="0" w:type="dxa"/>
            </w:tcMar>
            <w:vAlign w:val="center"/>
          </w:tcPr>
          <w:p w:rsidR="00DA1E1E" w:rsidRDefault="00BC2609">
            <w:pPr>
              <w:keepNext/>
              <w:keepLines/>
              <w:spacing w:after="0" w:line="240" w:lineRule="auto"/>
            </w:pPr>
            <w:r>
              <w:rPr>
                <w:sz w:val="18"/>
              </w:rPr>
              <w:t>PRIHODI POSLOVANJA (šifre 61+62+63+64+65+66+67+68)</w:t>
            </w:r>
          </w:p>
        </w:tc>
        <w:tc>
          <w:tcPr>
            <w:tcW w:w="700" w:type="dxa"/>
            <w:tcMar>
              <w:top w:w="0" w:type="dxa"/>
              <w:bottom w:w="0" w:type="dxa"/>
            </w:tcMar>
            <w:vAlign w:val="center"/>
          </w:tcPr>
          <w:p w:rsidR="00DA1E1E" w:rsidRDefault="00BC2609">
            <w:pPr>
              <w:keepNext/>
              <w:keepLines/>
              <w:spacing w:after="0" w:line="240" w:lineRule="auto"/>
            </w:pPr>
            <w:r>
              <w:rPr>
                <w:sz w:val="18"/>
              </w:rPr>
              <w:t>6</w:t>
            </w:r>
          </w:p>
        </w:tc>
        <w:tc>
          <w:tcPr>
            <w:tcW w:w="1860" w:type="dxa"/>
            <w:tcMar>
              <w:top w:w="0" w:type="dxa"/>
              <w:bottom w:w="0" w:type="dxa"/>
            </w:tcMar>
            <w:vAlign w:val="center"/>
          </w:tcPr>
          <w:p w:rsidR="00DA1E1E" w:rsidRDefault="00BC2609">
            <w:pPr>
              <w:keepNext/>
              <w:keepLines/>
              <w:spacing w:after="0" w:line="240" w:lineRule="auto"/>
              <w:jc w:val="right"/>
            </w:pPr>
            <w:r>
              <w:rPr>
                <w:sz w:val="18"/>
              </w:rPr>
              <w:t>274.180,21</w:t>
            </w:r>
          </w:p>
        </w:tc>
        <w:tc>
          <w:tcPr>
            <w:tcW w:w="1860" w:type="dxa"/>
            <w:tcMar>
              <w:top w:w="0" w:type="dxa"/>
              <w:bottom w:w="0" w:type="dxa"/>
            </w:tcMar>
            <w:vAlign w:val="center"/>
          </w:tcPr>
          <w:p w:rsidR="00DA1E1E" w:rsidRDefault="00BC2609">
            <w:pPr>
              <w:keepNext/>
              <w:keepLines/>
              <w:spacing w:after="0" w:line="240" w:lineRule="auto"/>
              <w:jc w:val="right"/>
            </w:pPr>
            <w:r>
              <w:rPr>
                <w:sz w:val="18"/>
              </w:rPr>
              <w:t>356.303,09</w:t>
            </w:r>
          </w:p>
        </w:tc>
        <w:tc>
          <w:tcPr>
            <w:tcW w:w="700" w:type="dxa"/>
            <w:tcMar>
              <w:top w:w="0" w:type="dxa"/>
              <w:bottom w:w="0" w:type="dxa"/>
            </w:tcMar>
            <w:vAlign w:val="center"/>
          </w:tcPr>
          <w:p w:rsidR="00DA1E1E" w:rsidRDefault="00BC2609">
            <w:pPr>
              <w:keepNext/>
              <w:keepLines/>
              <w:spacing w:after="0" w:line="240" w:lineRule="auto"/>
              <w:jc w:val="right"/>
            </w:pPr>
            <w:r>
              <w:rPr>
                <w:sz w:val="18"/>
              </w:rPr>
              <w:t>130,0</w:t>
            </w:r>
          </w:p>
        </w:tc>
      </w:tr>
    </w:tbl>
    <w:p w:rsidR="00DA1E1E" w:rsidRDefault="00DA1E1E">
      <w:pPr>
        <w:spacing w:after="0"/>
      </w:pPr>
    </w:p>
    <w:p w:rsidR="00DA1E1E" w:rsidRDefault="00BC2609">
      <w:pPr>
        <w:spacing w:line="240" w:lineRule="auto"/>
        <w:jc w:val="both"/>
      </w:pPr>
      <w:r>
        <w:t>Ostvareni veći prihodi poslovanja tekuće godine veći su za 30,00 % od ostvarenog u izvještajnom razdoblju prethodne godine, što je rezultat više evidentiranih prihoda iz nadležnog proračuna, a ponajviše zbog prihoda po osnovi plaća za zaposlene koje su zna</w:t>
      </w:r>
      <w:r>
        <w:t>tno povećane u razdoblju od ožujka 2024. stupanjem nove Uredbe o nazivima radnih mjesta, uvjetima za raspored i koeficijentima za obračun plaće u državnoj službi.</w:t>
      </w:r>
    </w:p>
    <w:p w:rsidR="00DA1E1E" w:rsidRDefault="00DA1E1E"/>
    <w:p w:rsidR="00DA1E1E" w:rsidRDefault="00BC260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1E1E">
        <w:tblPrEx>
          <w:tblCellMar>
            <w:top w:w="0" w:type="dxa"/>
            <w:bottom w:w="0" w:type="dxa"/>
          </w:tblCellMar>
        </w:tblPrEx>
        <w:trPr>
          <w:cantSplit/>
        </w:trPr>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Ostvareno u izvještajnom razdoblju prethod</w:t>
            </w:r>
            <w:r>
              <w:rPr>
                <w:b/>
                <w:sz w:val="18"/>
              </w:rPr>
              <w:t>ne godine</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Indeks (%)</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BC2609">
            <w:pPr>
              <w:keepNext/>
              <w:keepLines/>
              <w:spacing w:after="0" w:line="240" w:lineRule="auto"/>
            </w:pPr>
            <w:r>
              <w:rPr>
                <w:sz w:val="18"/>
              </w:rPr>
              <w:t>31</w:t>
            </w:r>
          </w:p>
        </w:tc>
        <w:tc>
          <w:tcPr>
            <w:tcW w:w="3180" w:type="dxa"/>
            <w:tcMar>
              <w:top w:w="0" w:type="dxa"/>
              <w:bottom w:w="0" w:type="dxa"/>
            </w:tcMar>
            <w:vAlign w:val="center"/>
          </w:tcPr>
          <w:p w:rsidR="00DA1E1E" w:rsidRDefault="00BC2609">
            <w:pPr>
              <w:keepNext/>
              <w:keepLines/>
              <w:spacing w:after="0" w:line="240" w:lineRule="auto"/>
            </w:pPr>
            <w:r>
              <w:rPr>
                <w:sz w:val="18"/>
              </w:rPr>
              <w:t>Rashodi za zaposlene (šifre 311+312+313)</w:t>
            </w:r>
          </w:p>
        </w:tc>
        <w:tc>
          <w:tcPr>
            <w:tcW w:w="700" w:type="dxa"/>
            <w:tcMar>
              <w:top w:w="0" w:type="dxa"/>
              <w:bottom w:w="0" w:type="dxa"/>
            </w:tcMar>
            <w:vAlign w:val="center"/>
          </w:tcPr>
          <w:p w:rsidR="00DA1E1E" w:rsidRDefault="00BC2609">
            <w:pPr>
              <w:keepNext/>
              <w:keepLines/>
              <w:spacing w:after="0" w:line="240" w:lineRule="auto"/>
            </w:pPr>
            <w:r>
              <w:rPr>
                <w:sz w:val="18"/>
              </w:rPr>
              <w:t>31</w:t>
            </w:r>
          </w:p>
        </w:tc>
        <w:tc>
          <w:tcPr>
            <w:tcW w:w="1860" w:type="dxa"/>
            <w:tcMar>
              <w:top w:w="0" w:type="dxa"/>
              <w:bottom w:w="0" w:type="dxa"/>
            </w:tcMar>
            <w:vAlign w:val="center"/>
          </w:tcPr>
          <w:p w:rsidR="00DA1E1E" w:rsidRDefault="00BC2609">
            <w:pPr>
              <w:keepNext/>
              <w:keepLines/>
              <w:spacing w:after="0" w:line="240" w:lineRule="auto"/>
              <w:jc w:val="right"/>
            </w:pPr>
            <w:r>
              <w:rPr>
                <w:sz w:val="18"/>
              </w:rPr>
              <w:t>256.343,88</w:t>
            </w:r>
          </w:p>
        </w:tc>
        <w:tc>
          <w:tcPr>
            <w:tcW w:w="1860" w:type="dxa"/>
            <w:tcMar>
              <w:top w:w="0" w:type="dxa"/>
              <w:bottom w:w="0" w:type="dxa"/>
            </w:tcMar>
            <w:vAlign w:val="center"/>
          </w:tcPr>
          <w:p w:rsidR="00DA1E1E" w:rsidRDefault="00BC2609">
            <w:pPr>
              <w:keepNext/>
              <w:keepLines/>
              <w:spacing w:after="0" w:line="240" w:lineRule="auto"/>
              <w:jc w:val="right"/>
            </w:pPr>
            <w:r>
              <w:rPr>
                <w:sz w:val="18"/>
              </w:rPr>
              <w:t>392.961,31</w:t>
            </w:r>
          </w:p>
        </w:tc>
        <w:tc>
          <w:tcPr>
            <w:tcW w:w="700" w:type="dxa"/>
            <w:tcMar>
              <w:top w:w="0" w:type="dxa"/>
              <w:bottom w:w="0" w:type="dxa"/>
            </w:tcMar>
            <w:vAlign w:val="center"/>
          </w:tcPr>
          <w:p w:rsidR="00DA1E1E" w:rsidRDefault="00BC2609">
            <w:pPr>
              <w:keepNext/>
              <w:keepLines/>
              <w:spacing w:after="0" w:line="240" w:lineRule="auto"/>
              <w:jc w:val="right"/>
            </w:pPr>
            <w:r>
              <w:rPr>
                <w:sz w:val="18"/>
              </w:rPr>
              <w:t>153,3</w:t>
            </w:r>
          </w:p>
        </w:tc>
      </w:tr>
    </w:tbl>
    <w:p w:rsidR="00DA1E1E" w:rsidRDefault="00DA1E1E">
      <w:pPr>
        <w:spacing w:after="0"/>
      </w:pPr>
    </w:p>
    <w:p w:rsidR="00DA1E1E" w:rsidRDefault="00BC2609">
      <w:pPr>
        <w:spacing w:line="240" w:lineRule="auto"/>
        <w:jc w:val="both"/>
      </w:pPr>
      <w:r>
        <w:t xml:space="preserve">Rashodi za zaposlene veći su za 53,3 % u odnosu na razdoblje prethodne godine što je rezultat zapošljavanja </w:t>
      </w:r>
      <w:r>
        <w:t>službenika te zbog obračuna minulog rada za svakog službenika tijekom izvještajnog razdoblja koji se povećava za 0,5 % navršavanjem pune godine radnog staža, rastom plaća temeljem ranije spomenute nove Uredbe.  Nadalje, u izvještajnom razdoblju tekuće godi</w:t>
      </w:r>
      <w:r>
        <w:t>ne isplaćene su 2 otpremnine u ukupnom iznosu 30.650,96 € dok u razdoblju prethodne godine nije bilo isplata otpremnina. Također, plaće su veće jer se novim Pravilnikom o proračunskom računovodstvu i računskom planu ukinula podskupina 193 – Kontinuirani ra</w:t>
      </w:r>
      <w:r>
        <w:t>shodi i isti su se prenijeli na odgovarajuće račune razreda 3 Rashodi. Time je u navedenom razdoblju evidentirano 7 mjesečnih troškova plaće za zaposlene, dok je u promatranom razdoblju prethodne godine evidentirano 6 mjesečnih troškova.</w:t>
      </w:r>
    </w:p>
    <w:p w:rsidR="00DA1E1E" w:rsidRDefault="00DA1E1E"/>
    <w:p w:rsidR="00DA1E1E" w:rsidRDefault="00BC260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1E1E">
        <w:tblPrEx>
          <w:tblCellMar>
            <w:top w:w="0" w:type="dxa"/>
            <w:bottom w:w="0" w:type="dxa"/>
          </w:tblCellMar>
        </w:tblPrEx>
        <w:trPr>
          <w:cantSplit/>
        </w:trPr>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Račun</w:t>
            </w:r>
            <w:r>
              <w:rPr>
                <w:b/>
                <w:sz w:val="18"/>
              </w:rPr>
              <w:t xml:space="preserve"> iz rač. plana</w:t>
            </w:r>
          </w:p>
        </w:tc>
        <w:tc>
          <w:tcPr>
            <w:tcW w:w="318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Indeks (%)</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BC2609">
            <w:pPr>
              <w:keepNext/>
              <w:keepLines/>
              <w:spacing w:after="0" w:line="240" w:lineRule="auto"/>
            </w:pPr>
            <w:r>
              <w:rPr>
                <w:sz w:val="18"/>
              </w:rPr>
              <w:t>32</w:t>
            </w:r>
          </w:p>
        </w:tc>
        <w:tc>
          <w:tcPr>
            <w:tcW w:w="3180" w:type="dxa"/>
            <w:tcMar>
              <w:top w:w="0" w:type="dxa"/>
              <w:bottom w:w="0" w:type="dxa"/>
            </w:tcMar>
            <w:vAlign w:val="center"/>
          </w:tcPr>
          <w:p w:rsidR="00DA1E1E" w:rsidRDefault="00BC2609">
            <w:pPr>
              <w:keepNext/>
              <w:keepLines/>
              <w:spacing w:after="0" w:line="240" w:lineRule="auto"/>
            </w:pPr>
            <w:r>
              <w:rPr>
                <w:sz w:val="18"/>
              </w:rPr>
              <w:t>Materijalni rashodi (šifre 321+322+323+324+325+329)</w:t>
            </w:r>
          </w:p>
        </w:tc>
        <w:tc>
          <w:tcPr>
            <w:tcW w:w="700" w:type="dxa"/>
            <w:tcMar>
              <w:top w:w="0" w:type="dxa"/>
              <w:bottom w:w="0" w:type="dxa"/>
            </w:tcMar>
            <w:vAlign w:val="center"/>
          </w:tcPr>
          <w:p w:rsidR="00DA1E1E" w:rsidRDefault="00BC2609">
            <w:pPr>
              <w:keepNext/>
              <w:keepLines/>
              <w:spacing w:after="0" w:line="240" w:lineRule="auto"/>
            </w:pPr>
            <w:r>
              <w:rPr>
                <w:sz w:val="18"/>
              </w:rPr>
              <w:t>32</w:t>
            </w:r>
          </w:p>
        </w:tc>
        <w:tc>
          <w:tcPr>
            <w:tcW w:w="1860" w:type="dxa"/>
            <w:tcMar>
              <w:top w:w="0" w:type="dxa"/>
              <w:bottom w:w="0" w:type="dxa"/>
            </w:tcMar>
            <w:vAlign w:val="center"/>
          </w:tcPr>
          <w:p w:rsidR="00DA1E1E" w:rsidRDefault="00BC2609">
            <w:pPr>
              <w:keepNext/>
              <w:keepLines/>
              <w:spacing w:after="0" w:line="240" w:lineRule="auto"/>
              <w:jc w:val="right"/>
            </w:pPr>
            <w:r>
              <w:rPr>
                <w:sz w:val="18"/>
              </w:rPr>
              <w:t>8.680,14</w:t>
            </w:r>
          </w:p>
        </w:tc>
        <w:tc>
          <w:tcPr>
            <w:tcW w:w="1860" w:type="dxa"/>
            <w:tcMar>
              <w:top w:w="0" w:type="dxa"/>
              <w:bottom w:w="0" w:type="dxa"/>
            </w:tcMar>
            <w:vAlign w:val="center"/>
          </w:tcPr>
          <w:p w:rsidR="00DA1E1E" w:rsidRDefault="00BC2609">
            <w:pPr>
              <w:keepNext/>
              <w:keepLines/>
              <w:spacing w:after="0" w:line="240" w:lineRule="auto"/>
              <w:jc w:val="right"/>
            </w:pPr>
            <w:r>
              <w:rPr>
                <w:sz w:val="18"/>
              </w:rPr>
              <w:t>12.391,30</w:t>
            </w:r>
          </w:p>
        </w:tc>
        <w:tc>
          <w:tcPr>
            <w:tcW w:w="700" w:type="dxa"/>
            <w:tcMar>
              <w:top w:w="0" w:type="dxa"/>
              <w:bottom w:w="0" w:type="dxa"/>
            </w:tcMar>
            <w:vAlign w:val="center"/>
          </w:tcPr>
          <w:p w:rsidR="00DA1E1E" w:rsidRDefault="00BC2609">
            <w:pPr>
              <w:keepNext/>
              <w:keepLines/>
              <w:spacing w:after="0" w:line="240" w:lineRule="auto"/>
              <w:jc w:val="right"/>
            </w:pPr>
            <w:r>
              <w:rPr>
                <w:sz w:val="18"/>
              </w:rPr>
              <w:t>142,8</w:t>
            </w:r>
          </w:p>
        </w:tc>
      </w:tr>
    </w:tbl>
    <w:p w:rsidR="00DA1E1E" w:rsidRDefault="00DA1E1E">
      <w:pPr>
        <w:spacing w:after="0"/>
      </w:pPr>
    </w:p>
    <w:p w:rsidR="00DA1E1E" w:rsidRDefault="00BC2609">
      <w:pPr>
        <w:spacing w:line="240" w:lineRule="auto"/>
        <w:jc w:val="both"/>
      </w:pPr>
      <w:r>
        <w:t xml:space="preserve">Značajnija odstupanja su </w:t>
      </w:r>
      <w:r>
        <w:t>na prijevozu na posao i s posla zbog zapošljavanja nova dva djelatnika, na zdravstvenim uslugama gdje su obavljeni sistematski pregledi službenika sukladno KU te na poziciji ostalih usluga gdje je bila usluga izrade novih ključeva za sva vrata u zgradi.</w:t>
      </w:r>
    </w:p>
    <w:p w:rsidR="00DA1E1E" w:rsidRDefault="00DA1E1E"/>
    <w:p w:rsidR="00DA1E1E" w:rsidRDefault="00BC2609">
      <w:pPr>
        <w:keepNext/>
        <w:spacing w:line="240" w:lineRule="auto"/>
        <w:jc w:val="center"/>
      </w:pPr>
      <w:r>
        <w:rPr>
          <w:b/>
          <w:sz w:val="28"/>
        </w:rPr>
        <w:lastRenderedPageBreak/>
        <w:t>I</w:t>
      </w:r>
      <w:r>
        <w:rPr>
          <w:b/>
          <w:sz w:val="28"/>
        </w:rPr>
        <w:t>zvještaj o obvezama</w:t>
      </w:r>
    </w:p>
    <w:p w:rsidR="00DA1E1E" w:rsidRDefault="00BC260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A1E1E">
        <w:tblPrEx>
          <w:tblCellMar>
            <w:top w:w="0" w:type="dxa"/>
            <w:bottom w:w="0" w:type="dxa"/>
          </w:tblCellMar>
        </w:tblPrEx>
        <w:trPr>
          <w:cantSplit/>
        </w:trPr>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Indeks (%)</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DA1E1E">
            <w:pPr>
              <w:keepNext/>
              <w:keepLines/>
              <w:spacing w:after="0" w:line="240" w:lineRule="auto"/>
            </w:pPr>
          </w:p>
        </w:tc>
        <w:tc>
          <w:tcPr>
            <w:tcW w:w="3180" w:type="dxa"/>
            <w:tcMar>
              <w:top w:w="0" w:type="dxa"/>
              <w:bottom w:w="0" w:type="dxa"/>
            </w:tcMar>
            <w:vAlign w:val="center"/>
          </w:tcPr>
          <w:p w:rsidR="00DA1E1E" w:rsidRDefault="00BC260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DA1E1E" w:rsidRDefault="00BC2609">
            <w:pPr>
              <w:keepNext/>
              <w:keepLines/>
              <w:spacing w:after="0" w:line="240" w:lineRule="auto"/>
            </w:pPr>
            <w:r>
              <w:rPr>
                <w:sz w:val="18"/>
              </w:rPr>
              <w:t>V007</w:t>
            </w:r>
          </w:p>
        </w:tc>
        <w:tc>
          <w:tcPr>
            <w:tcW w:w="1860" w:type="dxa"/>
            <w:tcMar>
              <w:top w:w="0" w:type="dxa"/>
              <w:bottom w:w="0" w:type="dxa"/>
            </w:tcMar>
            <w:vAlign w:val="center"/>
          </w:tcPr>
          <w:p w:rsidR="00DA1E1E" w:rsidRDefault="00BC2609">
            <w:pPr>
              <w:keepNext/>
              <w:keepLines/>
              <w:spacing w:after="0" w:line="240" w:lineRule="auto"/>
              <w:jc w:val="right"/>
            </w:pPr>
            <w:r>
              <w:rPr>
                <w:sz w:val="18"/>
              </w:rPr>
              <w:t>0,00</w:t>
            </w:r>
          </w:p>
        </w:tc>
        <w:tc>
          <w:tcPr>
            <w:tcW w:w="700" w:type="dxa"/>
            <w:tcMar>
              <w:top w:w="0" w:type="dxa"/>
              <w:bottom w:w="0" w:type="dxa"/>
            </w:tcMar>
            <w:vAlign w:val="center"/>
          </w:tcPr>
          <w:p w:rsidR="00DA1E1E" w:rsidRDefault="00BC2609">
            <w:pPr>
              <w:keepNext/>
              <w:keepLines/>
              <w:spacing w:after="0" w:line="240" w:lineRule="auto"/>
              <w:jc w:val="right"/>
            </w:pPr>
            <w:r>
              <w:rPr>
                <w:sz w:val="18"/>
              </w:rPr>
              <w:t>-</w:t>
            </w:r>
          </w:p>
        </w:tc>
      </w:tr>
    </w:tbl>
    <w:p w:rsidR="00DA1E1E" w:rsidRDefault="00DA1E1E">
      <w:pPr>
        <w:spacing w:after="0"/>
      </w:pPr>
    </w:p>
    <w:p w:rsidR="00DA1E1E" w:rsidRDefault="00BC2609">
      <w:pPr>
        <w:spacing w:line="240" w:lineRule="auto"/>
        <w:jc w:val="both"/>
      </w:pPr>
      <w:r>
        <w:t xml:space="preserve">Odgojni zavod u Požegi nije imao dospjelih obveza sa </w:t>
      </w:r>
      <w:r>
        <w:t>danom 30.06.2025.</w:t>
      </w:r>
    </w:p>
    <w:p w:rsidR="00DA1E1E" w:rsidRDefault="00DA1E1E"/>
    <w:p w:rsidR="00DA1E1E" w:rsidRDefault="00BC260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A1E1E">
        <w:tblPrEx>
          <w:tblCellMar>
            <w:top w:w="0" w:type="dxa"/>
            <w:bottom w:w="0" w:type="dxa"/>
          </w:tblCellMar>
        </w:tblPrEx>
        <w:trPr>
          <w:cantSplit/>
        </w:trPr>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A1E1E" w:rsidRDefault="00BC2609">
            <w:pPr>
              <w:keepNext/>
              <w:keepLines/>
              <w:spacing w:after="0" w:line="240" w:lineRule="auto"/>
              <w:jc w:val="center"/>
            </w:pPr>
            <w:r>
              <w:rPr>
                <w:b/>
                <w:sz w:val="18"/>
              </w:rPr>
              <w:t>Indeks (%)</w:t>
            </w:r>
          </w:p>
        </w:tc>
      </w:tr>
      <w:tr w:rsidR="00DA1E1E">
        <w:tblPrEx>
          <w:tblCellMar>
            <w:top w:w="0" w:type="dxa"/>
            <w:bottom w:w="0" w:type="dxa"/>
          </w:tblCellMar>
        </w:tblPrEx>
        <w:trPr>
          <w:cantSplit/>
          <w:trHeight w:val="560"/>
        </w:trPr>
        <w:tc>
          <w:tcPr>
            <w:tcW w:w="700" w:type="dxa"/>
            <w:tcMar>
              <w:top w:w="0" w:type="dxa"/>
              <w:bottom w:w="0" w:type="dxa"/>
            </w:tcMar>
            <w:vAlign w:val="center"/>
          </w:tcPr>
          <w:p w:rsidR="00DA1E1E" w:rsidRDefault="00DA1E1E">
            <w:pPr>
              <w:keepNext/>
              <w:keepLines/>
              <w:spacing w:after="0" w:line="240" w:lineRule="auto"/>
            </w:pPr>
          </w:p>
        </w:tc>
        <w:tc>
          <w:tcPr>
            <w:tcW w:w="3180" w:type="dxa"/>
            <w:tcMar>
              <w:top w:w="0" w:type="dxa"/>
              <w:bottom w:w="0" w:type="dxa"/>
            </w:tcMar>
            <w:vAlign w:val="center"/>
          </w:tcPr>
          <w:p w:rsidR="00DA1E1E" w:rsidRDefault="00BC2609">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DA1E1E" w:rsidRDefault="00BC2609">
            <w:pPr>
              <w:keepNext/>
              <w:keepLines/>
              <w:spacing w:after="0" w:line="240" w:lineRule="auto"/>
            </w:pPr>
            <w:r>
              <w:rPr>
                <w:sz w:val="18"/>
              </w:rPr>
              <w:t>V009</w:t>
            </w:r>
          </w:p>
        </w:tc>
        <w:tc>
          <w:tcPr>
            <w:tcW w:w="1860" w:type="dxa"/>
            <w:tcMar>
              <w:top w:w="0" w:type="dxa"/>
              <w:bottom w:w="0" w:type="dxa"/>
            </w:tcMar>
            <w:vAlign w:val="center"/>
          </w:tcPr>
          <w:p w:rsidR="00DA1E1E" w:rsidRDefault="00BC2609">
            <w:pPr>
              <w:keepNext/>
              <w:keepLines/>
              <w:spacing w:after="0" w:line="240" w:lineRule="auto"/>
              <w:jc w:val="right"/>
            </w:pPr>
            <w:r>
              <w:rPr>
                <w:sz w:val="18"/>
              </w:rPr>
              <w:t>51.957,18</w:t>
            </w:r>
          </w:p>
        </w:tc>
        <w:tc>
          <w:tcPr>
            <w:tcW w:w="700" w:type="dxa"/>
            <w:tcMar>
              <w:top w:w="0" w:type="dxa"/>
              <w:bottom w:w="0" w:type="dxa"/>
            </w:tcMar>
            <w:vAlign w:val="center"/>
          </w:tcPr>
          <w:p w:rsidR="00DA1E1E" w:rsidRDefault="00BC2609">
            <w:pPr>
              <w:keepNext/>
              <w:keepLines/>
              <w:spacing w:after="0" w:line="240" w:lineRule="auto"/>
              <w:jc w:val="right"/>
            </w:pPr>
            <w:r>
              <w:rPr>
                <w:sz w:val="18"/>
              </w:rPr>
              <w:t>-</w:t>
            </w:r>
          </w:p>
        </w:tc>
      </w:tr>
    </w:tbl>
    <w:p w:rsidR="00DA1E1E" w:rsidRDefault="00DA1E1E">
      <w:pPr>
        <w:spacing w:after="0"/>
      </w:pPr>
    </w:p>
    <w:p w:rsidR="00DA1E1E" w:rsidRDefault="00BC2609">
      <w:pPr>
        <w:spacing w:line="240" w:lineRule="auto"/>
        <w:jc w:val="both"/>
      </w:pPr>
      <w:r>
        <w:t xml:space="preserve">Nedospjele obveze odnose se na  - </w:t>
      </w:r>
      <w:r>
        <w:t>međusobne obveze subjekta općeg proračuna (bolovanja na teret HZZO-a): 113,01 € - obveze za rashode za zaposlene u iznosu (plaća za 06/2025): 49.626,41 € - obveze za materijalne rashode u iznosu od 1.903,76 € - obveze proračunskih korisnika za povrat u drž</w:t>
      </w:r>
      <w:r>
        <w:t>avni proračun (KOPP) u iznosu od 314,00 €.</w:t>
      </w:r>
    </w:p>
    <w:p w:rsidR="00DA1E1E" w:rsidRDefault="00DA1E1E"/>
    <w:sectPr w:rsidR="00DA1E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1E"/>
    <w:rsid w:val="00BC2609"/>
    <w:rsid w:val="00DA1E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3B0FA-84B6-4747-A7D9-144BBB8F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4149</Characters>
  <Application>Microsoft Office Word</Application>
  <DocSecurity>0</DocSecurity>
  <Lines>34</Lines>
  <Paragraphs>9</Paragraphs>
  <ScaleCrop>false</ScaleCrop>
  <Company>MPU</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Dominko Vidović</dc:creator>
  <cp:lastModifiedBy>Dominko Vidović</cp:lastModifiedBy>
  <cp:revision>2</cp:revision>
  <dcterms:created xsi:type="dcterms:W3CDTF">2025-07-09T06:40:00Z</dcterms:created>
  <dcterms:modified xsi:type="dcterms:W3CDTF">2025-07-09T06:40:00Z</dcterms:modified>
</cp:coreProperties>
</file>